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8306" w:type="dxa"/>
            <w:shd w:val="clear" w:color="auto" w:fill="auto"/>
            <w:vAlign w:val="center"/>
          </w:tcPr>
          <w:p>
            <w:pPr>
              <w:keepNext w:val="0"/>
              <w:keepLines w:val="0"/>
              <w:widowControl/>
              <w:suppressLineNumbers w:val="0"/>
              <w:spacing w:before="0" w:beforeAutospacing="0" w:after="0" w:afterAutospacing="0" w:line="15" w:lineRule="atLeast"/>
              <w:ind w:left="0" w:leftChars="0" w:right="0" w:rightChars="0"/>
              <w:jc w:val="center"/>
              <w:rPr>
                <w:rFonts w:ascii="微软雅黑" w:hAnsi="微软雅黑" w:eastAsia="微软雅黑" w:cs="微软雅黑"/>
                <w:b/>
                <w:bCs/>
                <w:i w:val="0"/>
                <w:iCs w:val="0"/>
                <w:caps w:val="0"/>
                <w:color w:val="333333"/>
                <w:spacing w:val="0"/>
                <w:sz w:val="24"/>
                <w:szCs w:val="24"/>
              </w:rPr>
            </w:pPr>
            <w:r>
              <w:rPr>
                <w:rFonts w:hint="eastAsia" w:ascii="方正小标宋简体" w:hAnsi="微软雅黑" w:eastAsia="方正小标宋简体" w:cs="宋体"/>
                <w:b/>
                <w:bCs/>
                <w:color w:val="333333"/>
                <w:kern w:val="0"/>
                <w:sz w:val="44"/>
                <w:szCs w:val="44"/>
                <w:lang w:val="en-US" w:eastAsia="zh-CN"/>
              </w:rPr>
              <w:t>广元市公安局 2022年部门预算编制说明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8306" w:type="dxa"/>
            <w:shd w:val="clear" w:color="auto" w:fill="auto"/>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r>
              <w:rPr>
                <w:rFonts w:ascii="黑体" w:hAnsi="宋体" w:eastAsia="黑体" w:cs="黑体"/>
                <w:b w:val="0"/>
                <w:bCs w:val="0"/>
                <w:i w:val="0"/>
                <w:iCs w:val="0"/>
                <w:caps w:val="0"/>
                <w:color w:val="333333"/>
                <w:spacing w:val="0"/>
                <w:sz w:val="31"/>
                <w:szCs w:val="31"/>
                <w:vertAlign w:val="baseline"/>
              </w:rPr>
              <w:t> </w:t>
            </w:r>
          </w:p>
          <w:p>
            <w:pPr>
              <w:jc w:val="center"/>
              <w:rPr>
                <w:rFonts w:hint="eastAsia"/>
                <w:lang w:val="en-US" w:eastAsia="zh-CN"/>
              </w:rPr>
            </w:pPr>
            <w:r>
              <w:rPr>
                <w:rFonts w:hint="eastAsia"/>
                <w:sz w:val="32"/>
                <w:szCs w:val="32"/>
                <w:lang w:val="en-US" w:eastAsia="zh-CN"/>
              </w:rPr>
              <w:t>目   录</w:t>
            </w:r>
            <w:bookmarkStart w:id="0" w:name="_GoBack"/>
            <w:bookmarkEnd w:id="0"/>
          </w:p>
          <w:p>
            <w:pPr>
              <w:jc w:val="center"/>
              <w:rPr>
                <w:rFonts w:hint="eastAsia"/>
                <w:lang w:val="en-US" w:eastAsia="zh-CN"/>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一、基本职能及主要工作........................3</w:t>
            </w:r>
          </w:p>
          <w:p>
            <w:pPr>
              <w:ind w:firstLine="1280" w:firstLineChars="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（一）广元市公安局职能简介................3</w:t>
            </w:r>
          </w:p>
          <w:p>
            <w:pPr>
              <w:ind w:firstLine="1280" w:firstLineChars="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（二）广元市公安局2022年重点工作.........5</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二、部门预算单位构成..........................5</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三、收支预算情况说明..........................6</w:t>
            </w:r>
          </w:p>
          <w:p>
            <w:pPr>
              <w:ind w:firstLine="1280"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（一）收入预算情况........................6</w:t>
            </w:r>
          </w:p>
          <w:p>
            <w:pPr>
              <w:ind w:firstLine="1280"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（二）支出预算情况........................7</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四、财政拨款收支预算情况说明..................7</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五、一般公共预算当年拨款情况说明..............7</w:t>
            </w:r>
          </w:p>
          <w:p>
            <w:pPr>
              <w:ind w:firstLine="1280"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（一）一般公共预算当年拨款规模变化情况....7</w:t>
            </w:r>
          </w:p>
          <w:p>
            <w:pPr>
              <w:ind w:firstLine="1280"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（二）一般公共预算当年拨款结构情况........8</w:t>
            </w:r>
          </w:p>
          <w:p>
            <w:pPr>
              <w:ind w:firstLine="1280" w:firstLineChars="4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（三）一般公共预算当年拨款具体使用情况....8</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六、一般公共预算基本支出情况说明..............9</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七、“三公”经费财政拨款预算安排情况说明.......10</w:t>
            </w:r>
          </w:p>
          <w:p>
            <w:pPr>
              <w:ind w:firstLine="1280" w:firstLineChars="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（一）公务接待费与2021年预算相比.........10</w:t>
            </w:r>
          </w:p>
          <w:p>
            <w:pPr>
              <w:ind w:firstLine="1280" w:firstLineChars="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（二）公务用车购置及运行维护费与2021年预算相比.............................................10</w:t>
            </w:r>
          </w:p>
          <w:p>
            <w:pPr>
              <w:ind w:firstLine="1280" w:firstLineChars="4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（三）因公出国（境）经费与2021年预算相比.11</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八、政府性基金预算支出情况说明................11</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九、国有资本经营预算支出情况说明..............11</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十、其他重要事项的情况说明....................11</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十一、名词解释................................12</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ascii="黑体" w:hAnsi="宋体" w:eastAsia="黑体" w:cs="黑体"/>
                <w:b w:val="0"/>
                <w:bCs w:val="0"/>
                <w:i w:val="0"/>
                <w:iCs w:val="0"/>
                <w:caps w:val="0"/>
                <w:color w:val="333333"/>
                <w:spacing w:val="0"/>
                <w:sz w:val="31"/>
                <w:szCs w:val="31"/>
                <w:vertAlign w:val="baseline"/>
              </w:rPr>
            </w:pP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hint="eastAsia" w:ascii="微软雅黑" w:hAnsi="微软雅黑" w:eastAsia="微软雅黑" w:cs="微软雅黑"/>
                <w:b w:val="0"/>
                <w:bCs w:val="0"/>
                <w:sz w:val="18"/>
                <w:szCs w:val="18"/>
              </w:rPr>
            </w:pPr>
            <w:r>
              <w:rPr>
                <w:rFonts w:ascii="黑体" w:hAnsi="宋体" w:eastAsia="黑体" w:cs="黑体"/>
                <w:b w:val="0"/>
                <w:bCs w:val="0"/>
                <w:i w:val="0"/>
                <w:iCs w:val="0"/>
                <w:caps w:val="0"/>
                <w:color w:val="333333"/>
                <w:spacing w:val="0"/>
                <w:sz w:val="31"/>
                <w:szCs w:val="31"/>
                <w:vertAlign w:val="baseline"/>
              </w:rPr>
              <w:t xml:space="preserve"> </w:t>
            </w:r>
            <w:r>
              <w:rPr>
                <w:rFonts w:hint="eastAsia" w:ascii="黑体" w:hAnsi="宋体" w:eastAsia="黑体" w:cs="黑体"/>
                <w:b w:val="0"/>
                <w:bCs w:val="0"/>
                <w:i w:val="0"/>
                <w:iCs w:val="0"/>
                <w:caps w:val="0"/>
                <w:color w:val="333333"/>
                <w:spacing w:val="0"/>
                <w:sz w:val="32"/>
                <w:szCs w:val="32"/>
                <w:vertAlign w:val="baseline"/>
              </w:rPr>
              <w:t>一、基本职能及主要工作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textAlignment w:val="baseline"/>
              <w:rPr>
                <w:rFonts w:hint="eastAsia" w:ascii="微软雅黑" w:hAnsi="微软雅黑" w:eastAsia="微软雅黑" w:cs="微软雅黑"/>
                <w:b w:val="0"/>
                <w:bCs w:val="0"/>
                <w:sz w:val="18"/>
                <w:szCs w:val="18"/>
              </w:rPr>
            </w:pPr>
            <w:r>
              <w:rPr>
                <w:rStyle w:val="8"/>
                <w:rFonts w:ascii="楷体" w:hAnsi="楷体" w:eastAsia="楷体" w:cs="楷体"/>
                <w:i w:val="0"/>
                <w:iCs w:val="0"/>
                <w:caps w:val="0"/>
                <w:color w:val="333333"/>
                <w:spacing w:val="0"/>
                <w:sz w:val="31"/>
                <w:szCs w:val="31"/>
                <w:vertAlign w:val="baseline"/>
              </w:rPr>
              <w:t>   （一）广元市公安局职能简介</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主要职责职能：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1.贯彻执行党和国家公安工作的方针、政策和法律、法规、规章；部署、指导、监督、检查全市公安工作；负责本系统、本部门依法行政工作，落实行政执法责任制。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2.组织、指导、协调全市公安机关应急管理、抢险救援工作和社会公共突发事件的处置工作。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3.组织指导全市公安机关侦查工作，协调或直接侦办全市重大刑事案件、国内危害国家安全的犯罪案件及重大经济犯罪案件。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4.负责全市治安管理工作并承担相应责任。协调处置全市重大治安案件和群体性事件，指导、监督全市公安机关依法查处破坏社会治安秩序行为，依法开展治安行政管理工作，指导、监督全市公安机关治安保卫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5.负责全市出入境管理有关工作。依法管理国籍，组织、指导全市出境、入境和持普通护照的外国人在广居留、旅行的有关管理工作。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6.负责全市道路交通安全管理工作并承担相应责任。指导、监督全市公安机关维护道路交通安全、交通秩序以及开展机动车辆（不含拖拉机）、驾驶人管理工作。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7.指导、监督全市公安机关对公共信息网络的安全保护工作，负责信息安全等级保护工作的监督、检查、指导。</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8.组织、指导、协调对恐怖活动的情报、防范、侦察和应急处置工作。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9.指导、监督全市公安机关依法承担的执行刑罚和监督、考察工作；指导、监督全市看守所、拘留所、强制隔离戒毒所、收容教育所、安康医院的管理工作，指导、监督、办理收容教养和劳动教养审批工作。管理广元市看守所、广元市拘留所、广元市强制隔离戒毒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10.指导全市公安警卫业务工作，组织实施对有关的党和国家领导人以及重要外宾在广的安全警卫工作并承担相应责任。</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11.组织实施全市公安科学技术工作，组织、指导、规划全市公安机关的指挥系统、信息技术、刑事技术建设。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12.拟订全市公安机关装备、被装和经费等警务保障计划及管理制度，组织协调全市公安机关重大任务的警务保障工作。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13.组织开展同市外公安机关、港澳台警方及外国内政警察机构的交往与业务合作。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14指导全市公安队伍建设和公安机关党风廉政建设，组织、指导全市公安机关人事管理、民警教育训练和宣传工作，按规定权限管理干部，拟订全市公安队伍监督管理工作规章制度，组织、指导全市公安机关督察、审计、信访工作，指导、监督全市公安机关及人民警察的执法活动，按规定权限实施对干部的监督、查处或督办公安队伍重大违纪案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15.指导市内森林等专门公安机关的业务工作。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16.承担广元市禁毒委员会的具体工作。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17.承担市政府公布的有关行政审批事项。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18.承办市政府和省公安厅交办的其他事项。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（二）广元市公安局2022年重点工作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坚定不移以习近平新时代中国特色社会主义思想为指导，深入贯彻落实习近平法治思想、党的十九届六中全会和全国全省全市政法公安工作会议精神，紧紧围绕市第八次党代会的战略规划、省公安厅“一三五七”和市公安局“1335” 工作思路，牢固树立政治思维、底线思维、系统思维、改革思维、法治思维，坚持以政治建警为统领，以做好党的二十大安保维稳为主线，以“强基固本、提质增效”为牵引，以深化执法规范化建设为抓手，以持续巩固教育整顿成果为保障，全面推动广元公安工作高质量发展，以更加优异的成绩迎接党的二十大胜利召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二、部门预算单位构成</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广元市公安局下属二级预算单位5个，其中行政单位5个，参照公务员法管理的事业单位0个，其他事业单位0个。总编制1088个，其中:政法编制1007个，事业编制15个，工勤编制66个。在职人员1057人，其中:行政人员7人，政法人员1005人，事业人员13人，工勤人员32人；退休人员309人。固定资产总额33211.81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主要包括：</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1.广元市公安局(本级)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2.广元市公安局利州区分局（二级）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3.广元市公安局经济开发区分局（二级）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4.广元市公安局机场分局（二级）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5.广元市公安局宝珠寺分局（二级）</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三、收支预算情况说明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按照综合预算的原则，广元市公安局所有收入和支出均纳入部门预算管理。收入包括：一般公共预算拨款收入、上年结转、其他收入；支出包括：一般公共服务支出、公共安全支出、社会保障和就业支出、卫生健康支出、住房保障支出。广元市公安局2022年收支总预算27817.31万元,比2021年收支预算总数增加3059.77万元，扣除上年结转资金、一次性安排等因素后，同口径增加1773.88万元，主要原因是2022年代管资金按其他收入口径纳入了部门预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（一）收入预算情况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广元市公安局2022年收入预算27817.31万元，其中：上年结转3348.55万元，占12.04%；一般公共预算拨款收入23158.21万元，占83.25%、其他收入（代管资金）1310.55万元，占4.71%。</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（二）支出预算情况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广元市公安局2022年支出预算27817.31万元，其中：基本支出19584.63万元，占70.4%；项目支出8232.67万元，占29.6%。</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四、财政拨款收支预算情况说明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财政拨款收支总预算26506.76万元,比2021年财政拨款收支总预算增加1749.22万元，扣除上年结转资金、一次性安排等因素后，同口径增加463.33万元，主要原因是机关事业单位基本工资调标后，住房公积金、医疗保险等人员经费相应增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收入包括：本年一般公共预算拨款收入23158.21万元、上年结转一般公共预算拨款收入3348.55万元；支出包括：一般公共服务支出10万元、公共安全支出23057.08万元、社会保障和就业支出1272.38万元、卫生健康支出734.36万元、住房保障支出1432.94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五、一般公共预算当年拨款情况说明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（一）一般公共预算当年拨款规模变化情况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广元市公安局2022年一般公共预算当年拨款23158.21万元，比2021年预算数增加463.33万元，主要原因机关事业单位基本工资调标后，住房公积金、医疗保险等人员经费相应增加。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（二）一般公共预算当年拨款结构情况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公共安全支出19724.53万元，占85.17%；社会保障和就业支出1272.38万元，占5.49%；卫生健康支出728.36万元，占3.15%；住房保障支出1432.94万元，占6.19%。</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（三）一般公共预算当年拨款具体使用情况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1.公共安全支出（类）公安（款）行政运行（项）2022年预算数为16387.91万元，主要用于：人员的工资待遇、社会保险、日常办公用品等基本支出。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2.公共安全（类）公安（款）一般行政管理事务（项）2022年预算数为2205.63万元，主要用于：市看守所经费、“四铁”工程建设费、警务辅助人员经费、广元市刑事诉讼大宗涉案财物保管中心租赁及安保服务等项目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3.公共安全（类）公安（款）信息化建设（项）2022年预算数为486.4万元，主要用于：三网租纤、应急联动指挥系统和水污染监控链路租赁等非涉密网络的建设和运行维护相关支出。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4.公共安全（类）公安（款）执法办案（项）2022年预算数为469.41万元，主要用于：公安机关从事行政执法、刑事司法及侦查办案等活动的支出。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5.公共安全（类）公安（款）特别业务（项）2022年预算数为9万元，主要用于：公安机关开展特别业务工作的相关支出。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6.公共安全（类）公安（款）事业运行（项）2022年预算数为109.79万元，主要用于：附属事业单位广元市警务标准化研究中心的基本支出。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7.公共安全（类）公安（款）其他公安支出（项）2022年预算数为56.38万元，主要用于：除上述以外其他用于公安方面的支出。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8.社会保障和就业（类）行政事业单位养老支出（款）机关事业单位基本养老保险缴费支出（项）2022年预算数为1272.38万元，主要用于：机关事业单位实施养老保险制度由大卫缴纳的基本养老保险费支出。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9.公共健康（类）行政事业单位医疗（款）行政单位医疗（项）2022年预算数为728.36万元，主要用于：单位职工的基本医疗缴费。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10.住房保障（类）住房改革支出（款）住房公积金（项）2022年预算数为1432.94万元，主要用于：部门按规定为职工缴纳的住房公积金支出。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六、一般公共预算基本支出情况说明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广元市公安局2022年一般公共预算基本支出19502.12万元，其中：人员经费16612.62万元，主要包括：基本工资、津贴补贴、奖金、社会保险缴费、住房公积金等支出。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公用经费2889.5万元，主要包括：办公费、印刷费、水费、电费、邮电费、物业管理费、差旅费、维修（护）费、会议费、培训费、公务接待费、劳务费、工会经费、福利费、公务用车运行维护费、其他交通费用等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七、“三公”经费财政拨款预算安排情况说明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广元市公安局2022年“三公”经费财政拨款预算数365.37万元，其中：公务接待费18.71万元，公务用车购置及运行维护费346.66万元，因公出国（境）经费0万元。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（一）公务接待费与2021年预算相比增加2.81万元，原因为报表取数将上年度结余的公务接待费纳入了，剔除上年度结余，本年度公务接待费与2021年预算持平。</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2022年公务接待费计划用于执行接待考察调研、检查指导等公务活动开支的交通费、住宿费、用餐费等。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（二）公务用车购置及运行维护费与2021年预算增加114.81万元。原因是利州区公安分局根据车辆实际耗费，将其他公用经费压减，将2022年度公务用车运行维护费较2021年调高了100万元。</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单位现有公务用车228辆，其中：轿车92辆，旅行车（含商务车）0辆，越野车11辆。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2022年安排公务用车运行维护费346.66万元，用于228辆公务用车燃油、过路（桥）、维修、保险等方面支出，主要保障派出所、刑侦、经侦、治安等执法办案部门执法执勤用车相关支出。2022年公务用车购置费0万元，无公务用车购置计划。</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（三）因公出国（境）费用与2021年预算持平。2022年部门预算未编列因公出国（境）经费，未安排出国（境）任务和计划。</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八、政府性基金预算支出情况说明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广元市公安局2022年没有使用政府性基金预算拨款安排的支出。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九、国有资本经营预算支出情况说明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广元市公安局2022年没有使用国有资本经营预算拨款安排的支出。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十、其他重要事项的情况说明</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（一）机关运行经费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2022年，广元市公安局下属等5家行政单位的机关运行经费财政拨款预算为2889.5万元，比2021年预算增加27.39万元，增加0.96%。主要原因为新增设立了铁路护路办等机构，机关运行经费相应增加。</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（二）政府采购情况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2022年，广元市公安局安排政府采购预算635.3万元，主要用于办公设备采购、物业管理、广元市刑事诉讼大宗涉案财物保管中心租赁及安保、公安通讯链路租赁等项目。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（三）国有资产占有使用情况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截至2021年底，广元市公安局共有车辆228辆，其中，领导干部用车0辆、定向保障用车0辆、执法执勤用车205辆。单位价值50万元以上大型设备16台（套）。</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Style w:val="8"/>
                <w:rFonts w:hint="eastAsia" w:ascii="楷体" w:hAnsi="楷体" w:eastAsia="楷体" w:cs="楷体"/>
                <w:i w:val="0"/>
                <w:iCs w:val="0"/>
                <w:caps w:val="0"/>
                <w:color w:val="333333"/>
                <w:spacing w:val="0"/>
                <w:sz w:val="31"/>
                <w:szCs w:val="31"/>
                <w:vertAlign w:val="baseline"/>
              </w:rPr>
              <w:t>（四）绩效目标设置情况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绩效目标是预算编制的前提和基础，2022年广元市公安局部门预算项目均按要求编制了绩效目标,从项目完成、项目效益、满意度等方面设置了绩效指标，综合反映项目预期完成的数量、成本、时效、质量，预期达到的社会效益、经济效益、生态效益、可持续影响以及服务对象满意度等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黑体" w:hAnsi="宋体" w:eastAsia="黑体" w:cs="黑体"/>
                <w:b w:val="0"/>
                <w:bCs w:val="0"/>
                <w:i w:val="0"/>
                <w:iCs w:val="0"/>
                <w:caps w:val="0"/>
                <w:color w:val="333333"/>
                <w:spacing w:val="0"/>
                <w:sz w:val="31"/>
                <w:szCs w:val="31"/>
                <w:vertAlign w:val="baseline"/>
              </w:rPr>
              <w:t>十一、名词解释</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（一）一般公共预算拨款收入：指市级财政当年拨付的资金。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　　（二）上年结转：指以前年度尚未完成，结转到本年仍按原规定用途继续使用的资金。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　　（三）公共安全（类）公安（款）行政运行（项）：指公安机关及参公管理事业单位用于保障机构正常运行、开展日常工作的基本支出。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（四）公共安全（类）公安（款）一般行政管理事务（项）：指公安机关及参公管理事业单位开展公安综合业务等未单独设置项级科目的专门性公安管理工作的项目支出。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（五）公共安全（类）公安（款）信息化建设（项）：指公安机关用于非涉密的信息网络建设和运行维护相关支出。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（六） 公共安全（类）公安（款）执法办案（项）：指公安机关从事行政执法、刑事司法及侦查办案等相关活动支出。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（七） 公共安全（类）公安（款）特别业务（项）：指公安机关开展特别业务工作相关支出。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（八）公共安全支出（类）公安支出（款）事业运行（项）主要反映事业单位的基本支出，不包括行政单位（包括实行公务员管理的事业单位）后勤服务中心、医务室等附属事业单位。</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（九）公共安全支出（类）公安支出（款）其他公安支出（项）指用于除上述项目以外其他用于公安方面的支出。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0" w:firstLineChars="200"/>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（十）社会保障和就业（类）行政事业单位养老支出（款）机关事业单位基本养老保险缴费支出（项）：指部门实施养老保险制度由单位缴纳的养老保险的支出。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0" w:firstLineChars="200"/>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（十一）卫生健康（类）行政事业单位医疗（款）行政单位医疗（项）：指机关及参公管理事业单位用于单位应缴纳基本医疗保险支出。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（十二）住房保障（类）住房改革支出（款）住房公积金（项）：指按照《住房公积金管理条例》的规定，由单位及其在职职工缴存的长期住房储金。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　　（十三）基本支出：指为保证机构正常运转，完成日常工作任务而发生的人员支出和公用支出。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　　（十四）项目支出：指在基本支出之外为完成特定行政任务和事业发展目标所发生的支出。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十五）“三公”经费：纳入财政厅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textAlignment w:val="baseline"/>
              <w:rPr>
                <w:rFonts w:hint="eastAsia" w:ascii="微软雅黑" w:hAnsi="微软雅黑" w:eastAsia="微软雅黑" w:cs="微软雅黑"/>
                <w:b w:val="0"/>
                <w:bCs w:val="0"/>
                <w:sz w:val="18"/>
                <w:szCs w:val="18"/>
              </w:rPr>
            </w:pPr>
            <w:r>
              <w:rPr>
                <w:rFonts w:hint="eastAsia" w:ascii="仿宋_GB2312" w:hAnsi="仿宋_GB2312" w:eastAsia="仿宋_GB2312" w:cs="仿宋_GB2312"/>
                <w:b w:val="0"/>
                <w:bCs w:val="0"/>
                <w:i w:val="0"/>
                <w:iCs w:val="0"/>
                <w:caps w:val="0"/>
                <w:color w:val="333333"/>
                <w:spacing w:val="0"/>
                <w:sz w:val="31"/>
                <w:szCs w:val="31"/>
                <w:vertAlign w:val="baseline"/>
              </w:rPr>
              <w:t>　　（十六）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附件1：部门预算公开表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5"/>
              <w:jc w:val="left"/>
              <w:textAlignment w:val="baseline"/>
              <w:rPr>
                <w:rFonts w:hint="eastAsia" w:ascii="仿宋_GB2312" w:hAnsi="仿宋_GB2312" w:eastAsia="仿宋_GB2312" w:cs="仿宋_GB2312"/>
                <w:b w:val="0"/>
                <w:bCs w:val="0"/>
                <w:i w:val="0"/>
                <w:iCs w:val="0"/>
                <w:caps w:val="0"/>
                <w:color w:val="333333"/>
                <w:spacing w:val="0"/>
                <w:sz w:val="31"/>
                <w:szCs w:val="31"/>
                <w:vertAlign w:val="baseline"/>
              </w:rPr>
            </w:pPr>
            <w:r>
              <w:rPr>
                <w:rFonts w:hint="eastAsia" w:ascii="仿宋_GB2312" w:hAnsi="仿宋_GB2312" w:eastAsia="仿宋_GB2312" w:cs="仿宋_GB2312"/>
                <w:b w:val="0"/>
                <w:bCs w:val="0"/>
                <w:i w:val="0"/>
                <w:iCs w:val="0"/>
                <w:caps w:val="0"/>
                <w:color w:val="333333"/>
                <w:spacing w:val="0"/>
                <w:sz w:val="31"/>
                <w:szCs w:val="31"/>
                <w:vertAlign w:val="baseline"/>
              </w:rPr>
              <w:t>附件2：部门预算绩效目标表</w:t>
            </w:r>
          </w:p>
        </w:tc>
      </w:tr>
    </w:tbl>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auto"/>
    <w:pitch w:val="default"/>
    <w:sig w:usb0="00000000" w:usb1="00000000" w:usb2="00000016" w:usb3="00000000" w:csb0="0004001F" w:csb1="00000000"/>
  </w:font>
  <w:font w:name="方正小标宋简体">
    <w:altName w:val="Times New Roman"/>
    <w:panose1 w:val="03000509000000000000"/>
    <w:charset w:val="86"/>
    <w:family w:val="script"/>
    <w:pitch w:val="default"/>
    <w:sig w:usb0="00000000" w:usb1="00000000" w:usb2="00000000" w:usb3="00000000" w:csb0="00040000" w:csb1="00000000"/>
  </w:font>
  <w:font w:name="仿宋_GB2312">
    <w:altName w:val="Times New Roman"/>
    <w:panose1 w:val="02010609030101010101"/>
    <w:charset w:val="86"/>
    <w:family w:val="auto"/>
    <w:pitch w:val="default"/>
    <w:sig w:usb0="00000000" w:usb1="00000000" w:usb2="00000000" w:usb3="00000000" w:csb0="00040000" w:csb1="00000000"/>
  </w:font>
  <w:font w:name="楷体">
    <w:altName w:val="汉仪楷体KW"/>
    <w:panose1 w:val="02010609060101010101"/>
    <w:charset w:val="86"/>
    <w:family w:val="auto"/>
    <w:pitch w:val="default"/>
    <w:sig w:usb0="00000000" w:usb1="00000000" w:usb2="00000016" w:usb3="00000000" w:csb0="00040001" w:csb1="00000000"/>
  </w:font>
  <w:font w:name="汉仪旗黑KW 55S">
    <w:panose1 w:val="00020600040101010101"/>
    <w:charset w:val="86"/>
    <w:family w:val="auto"/>
    <w:pitch w:val="default"/>
    <w:sig w:usb0="A00002BF" w:usb1="3ACF7CFA" w:usb2="00000016" w:usb3="00000000" w:csb0="0004009F" w:csb1="DFD70000"/>
  </w:font>
  <w:font w:name="方正小标宋_GBK">
    <w:altName w:val="Times New Roman"/>
    <w:panose1 w:val="00000000000000000000"/>
    <w:charset w:val="00"/>
    <w:family w:val="auto"/>
    <w:pitch w:val="default"/>
    <w:sig w:usb0="00000000" w:usb1="00000000" w:usb2="00000000" w:usb3="00000000" w:csb0="00000000" w:csb1="00000000"/>
  </w:font>
  <w:font w:name="方正仿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华文中宋">
    <w:panose1 w:val="02010600040101010101"/>
    <w:charset w:val="86"/>
    <w:family w:val="auto"/>
    <w:pitch w:val="default"/>
    <w:sig w:usb0="00000287" w:usb1="080F0000" w:usb2="00000000" w:usb3="00000000" w:csb0="0004009F" w:csb1="DFD70000"/>
  </w:font>
  <w:font w:name="乐见体">
    <w:panose1 w:val="02020400000000000000"/>
    <w:charset w:val="86"/>
    <w:family w:val="auto"/>
    <w:pitch w:val="default"/>
    <w:sig w:usb0="80000003" w:usb1="08012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jNzRhMGFmMzM4YmU0NjA1ZDA4YTc5ZjM5YzNhMjgifQ=="/>
  </w:docVars>
  <w:rsids>
    <w:rsidRoot w:val="38BB7CC9"/>
    <w:rsid w:val="03FB2A2B"/>
    <w:rsid w:val="08324865"/>
    <w:rsid w:val="111E1B8C"/>
    <w:rsid w:val="111E26BE"/>
    <w:rsid w:val="38BB7CC9"/>
    <w:rsid w:val="4F7E41DA"/>
    <w:rsid w:val="FFCF898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5550</Words>
  <Characters>6437</Characters>
  <Lines>0</Lines>
  <Paragraphs>0</Paragraphs>
  <TotalTime>1</TotalTime>
  <ScaleCrop>false</ScaleCrop>
  <LinksUpToDate>false</LinksUpToDate>
  <CharactersWithSpaces>6459</CharactersWithSpaces>
  <Application>WPS Office WWO_wpscloud_20230803195306-a7372b02e8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2023-06-27T16:13:00Z</dcterms:created>
  <dc:creator>王宇林</dc:creator>
  <cp:lastModifiedBy>王宇林</cp:lastModifiedBy>
  <dcterms:modified xsi:type="dcterms:W3CDTF">2023-08-04T23:07:21Z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A238E213C8C94C75BCAB062CE2E49E96_11</vt:lpwstr>
  </property>
</Properties>
</file>